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за </w:t>
      </w:r>
      <w:r w:rsidR="00555FD4" w:rsidRPr="00BD1880">
        <w:rPr>
          <w:sz w:val="24"/>
          <w:szCs w:val="24"/>
          <w:u w:val="single"/>
        </w:rPr>
        <w:t>два</w:t>
      </w:r>
      <w:r w:rsidR="00C94BD4" w:rsidRPr="00BD1880">
        <w:rPr>
          <w:sz w:val="24"/>
          <w:szCs w:val="24"/>
          <w:u w:val="single"/>
        </w:rPr>
        <w:t xml:space="preserve"> года</w:t>
      </w:r>
      <w:r w:rsidR="00B61DB1" w:rsidRPr="00BD1880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CC6384" w:rsidRPr="00BD1880">
              <w:rPr>
                <w:sz w:val="24"/>
                <w:szCs w:val="24"/>
                <w:u w:val="single"/>
              </w:rPr>
              <w:t>6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7B2916"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E84D52" w:rsidRPr="00BD1880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Гарантийный срок на поставляемую продукцию </w:t>
      </w:r>
      <w:r w:rsidR="00D71648" w:rsidRPr="00BD1880">
        <w:rPr>
          <w:sz w:val="24"/>
          <w:szCs w:val="24"/>
          <w:u w:val="single"/>
        </w:rPr>
        <w:t xml:space="preserve">с момента ввода в эксплуатацию </w:t>
      </w:r>
      <w:r w:rsidRPr="00BD1880">
        <w:rPr>
          <w:sz w:val="24"/>
          <w:szCs w:val="24"/>
          <w:u w:val="single"/>
        </w:rPr>
        <w:t>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BD1880" w:rsidRDefault="00E84D52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7B2916"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10D6" w:rsidRPr="00BD1880" w:rsidRDefault="00D110D6" w:rsidP="00D110D6">
            <w:pPr>
              <w:pStyle w:val="a3"/>
              <w:tabs>
                <w:tab w:val="left" w:pos="1134"/>
              </w:tabs>
              <w:spacing w:line="240" w:lineRule="auto"/>
              <w:jc w:val="left"/>
              <w:rPr>
                <w:snapToGrid/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E84D52" w:rsidRPr="00BD1880" w:rsidRDefault="00D110D6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BD1880" w:rsidRDefault="00E84D52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BD1880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BD1880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 w:rsidR="00182E0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>
        <w:rPr>
          <w:sz w:val="24"/>
          <w:szCs w:val="24"/>
          <w:u w:val="single"/>
        </w:rPr>
        <w:t>заказчика</w:t>
      </w:r>
      <w:r w:rsidR="00182E08">
        <w:rPr>
          <w:sz w:val="24"/>
          <w:szCs w:val="24"/>
          <w:u w:val="single"/>
        </w:rPr>
        <w:t xml:space="preserve"> (в календарных днях)</w:t>
      </w:r>
      <w:r w:rsidRPr="00BD1880">
        <w:rPr>
          <w:sz w:val="24"/>
          <w:szCs w:val="24"/>
          <w:u w:val="single"/>
        </w:rPr>
        <w:t>;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</w:t>
            </w:r>
            <w:bookmarkStart w:id="2" w:name="_GoBack"/>
            <w:bookmarkEnd w:id="2"/>
            <w:r w:rsidRPr="00BD1880">
              <w:rPr>
                <w:sz w:val="24"/>
                <w:szCs w:val="24"/>
                <w:u w:val="single"/>
              </w:rPr>
              <w:t>ормуле 2.</w:t>
            </w:r>
            <w:r w:rsidR="00007478" w:rsidRPr="00BD1880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CC6384" w:rsidRPr="00BD1880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BD1880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5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Наличие </w:t>
      </w:r>
      <w:r w:rsidR="007B3510" w:rsidRPr="00BD1880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BD1880" w:rsidRDefault="00D170DB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BD1880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BD1880">
              <w:rPr>
                <w:sz w:val="24"/>
                <w:szCs w:val="24"/>
                <w:u w:val="single"/>
              </w:rPr>
              <w:t>поставок</w:t>
            </w:r>
            <w:r w:rsidR="00A41424" w:rsidRPr="00BD1880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BD1880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BD1880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BD1880">
              <w:rPr>
                <w:sz w:val="24"/>
                <w:szCs w:val="24"/>
                <w:u w:val="single"/>
              </w:rPr>
              <w:t>част</w:t>
            </w:r>
            <w:r w:rsidR="00E03363" w:rsidRPr="00BD1880">
              <w:rPr>
                <w:sz w:val="24"/>
                <w:szCs w:val="24"/>
                <w:u w:val="single"/>
              </w:rPr>
              <w:t>ь</w:t>
            </w:r>
            <w:r w:rsidR="007B3510" w:rsidRPr="00BD1880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</w:t>
            </w:r>
            <w:r w:rsidR="00D170DB" w:rsidRPr="00BD1880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BD18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BD1880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</w:t>
                  </w:r>
                  <w:r w:rsidRPr="00BD1880">
                    <w:rPr>
                      <w:sz w:val="20"/>
                    </w:rPr>
                    <w:lastRenderedPageBreak/>
                    <w:t xml:space="preserve">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lastRenderedPageBreak/>
                    <w:t>0 баллов</w:t>
                  </w:r>
                </w:p>
              </w:tc>
            </w:tr>
          </w:tbl>
          <w:p w:rsidR="007B3510" w:rsidRPr="00BD1880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BD1880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683622468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683622469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производится с учетом цен за </w:t>
      </w:r>
      <w:r w:rsidR="00555FD4" w:rsidRPr="00BD1880">
        <w:rPr>
          <w:sz w:val="24"/>
          <w:szCs w:val="24"/>
        </w:rPr>
        <w:t>двухлетний</w:t>
      </w:r>
      <w:r w:rsidRPr="00BD1880">
        <w:rPr>
          <w:sz w:val="24"/>
          <w:szCs w:val="24"/>
        </w:rPr>
        <w:t xml:space="preserve"> период. По каждой единице продукции оценивается одна цена за каждый год.</w:t>
      </w: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r w:rsidR="00CC6384" w:rsidRPr="00BD1880">
        <w:rPr>
          <w:sz w:val="24"/>
          <w:szCs w:val="24"/>
        </w:rPr>
        <w:t xml:space="preserve"> с учетом </w:t>
      </w:r>
      <w:r w:rsidR="00555FD4" w:rsidRPr="00BD1880">
        <w:rPr>
          <w:sz w:val="24"/>
          <w:szCs w:val="24"/>
        </w:rPr>
        <w:t>двухлетнего</w:t>
      </w:r>
      <w:r w:rsidR="00CC6384" w:rsidRPr="00BD1880">
        <w:rPr>
          <w:sz w:val="24"/>
          <w:szCs w:val="24"/>
        </w:rPr>
        <w:t xml:space="preserve"> периода</w:t>
      </w:r>
      <w:r w:rsidRPr="00BD1880">
        <w:rPr>
          <w:sz w:val="24"/>
          <w:szCs w:val="24"/>
        </w:rPr>
        <w:t>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683622470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pt;height:20.25pt" o:ole="">
            <v:imagedata r:id="rId11" o:title=""/>
          </v:shape>
          <o:OLEObject Type="Embed" ProgID="Equation.3" ShapeID="_x0000_i1028" DrawAspect="Content" ObjectID="_1683622471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75pt;height:27.75pt" o:ole="">
            <v:imagedata r:id="rId13" o:title=""/>
          </v:shape>
          <o:OLEObject Type="Embed" ProgID="Equation.3" ShapeID="_x0000_i1029" DrawAspect="Content" ObjectID="_1683622472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BD1880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BD1880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BD1880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BD1880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BD1880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BD1880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2pt;height:20.25pt" o:ole="" fillcolor="window">
            <v:imagedata r:id="rId16" o:title=""/>
          </v:shape>
          <o:OLEObject Type="Embed" ProgID="Equation.3" ShapeID="_x0000_i1030" DrawAspect="Content" ObjectID="_1683622473" r:id="rId17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83622474" r:id="rId19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5pt;height:42.75pt" o:ole="" fillcolor="window">
            <v:imagedata r:id="rId20" o:title=""/>
          </v:shape>
          <o:OLEObject Type="Embed" ProgID="Equation.3" ShapeID="_x0000_i1032" DrawAspect="Content" ObjectID="_1683622475" r:id="rId21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2" o:title=""/>
          </v:shape>
          <o:OLEObject Type="Embed" ProgID="Equation.3" ShapeID="_x0000_i1033" DrawAspect="Content" ObjectID="_1683622476" r:id="rId23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4" o:title=""/>
          </v:shape>
          <o:OLEObject Type="Embed" ProgID="Equation.3" ShapeID="_x0000_i1034" DrawAspect="Content" ObjectID="_1683622477" r:id="rId25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6" o:title=""/>
          </v:shape>
          <o:OLEObject Type="Embed" ProgID="Equation.3" ShapeID="_x0000_i1035" DrawAspect="Content" ObjectID="_1683622478" r:id="rId27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максимальное значение критерия является предпочтительным): </w:t>
      </w:r>
    </w:p>
    <w:p w:rsidR="00E84D52" w:rsidRPr="00BD1880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BD1880" w:rsidRDefault="00007478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400" w:dyaOrig="1180">
          <v:shape id="_x0000_i1036" type="#_x0000_t75" style="width:118.5pt;height:60.75pt" o:ole="" fillcolor="window">
            <v:imagedata r:id="rId28" o:title=""/>
          </v:shape>
          <o:OLEObject Type="Embed" ProgID="Equation.3" ShapeID="_x0000_i1036" DrawAspect="Content" ObjectID="_1683622479" r:id="rId29"/>
        </w:object>
      </w:r>
      <w:r w:rsidR="00CC6384" w:rsidRPr="00BD1880">
        <w:rPr>
          <w:sz w:val="24"/>
          <w:szCs w:val="24"/>
        </w:rPr>
        <w:t>, где:</w:t>
      </w:r>
    </w:p>
    <w:p w:rsidR="00CC6384" w:rsidRPr="00BD1880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 с учетом </w:t>
      </w:r>
      <w:r w:rsidR="001B054D" w:rsidRPr="00BD1880">
        <w:rPr>
          <w:sz w:val="24"/>
          <w:szCs w:val="24"/>
        </w:rPr>
        <w:t>двухлетнего</w:t>
      </w:r>
      <w:r w:rsidRPr="00BD1880">
        <w:rPr>
          <w:sz w:val="24"/>
          <w:szCs w:val="24"/>
        </w:rPr>
        <w:t xml:space="preserve"> периода;</w:t>
      </w:r>
    </w:p>
    <w:p w:rsidR="00CC6384" w:rsidRPr="00BD1880" w:rsidRDefault="00007478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60" w:dyaOrig="440">
          <v:shape id="_x0000_i1037" type="#_x0000_t75" style="width:22.5pt;height:21.75pt" o:ole="" fillcolor="window">
            <v:imagedata r:id="rId30" o:title=""/>
          </v:shape>
          <o:OLEObject Type="Embed" ProgID="Equation.3" ShapeID="_x0000_i1037" DrawAspect="Content" ObjectID="_1683622480" r:id="rId31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820" w:dyaOrig="420">
          <v:shape id="_x0000_i1038" type="#_x0000_t75" style="width:40.5pt;height:20.25pt" o:ole="">
            <v:imagedata r:id="rId32" o:title=""/>
          </v:shape>
          <o:OLEObject Type="Embed" ProgID="Equation.3" ShapeID="_x0000_i1038" DrawAspect="Content" ObjectID="_1683622481" r:id="rId33"/>
        </w:object>
      </w:r>
      <w:r w:rsidRPr="00BD1880">
        <w:rPr>
          <w:sz w:val="24"/>
          <w:szCs w:val="24"/>
        </w:rPr>
        <w:t xml:space="preserve"> – максимальный</w:t>
      </w:r>
      <w:r w:rsidR="00BF20AA" w:rsidRPr="00BD1880">
        <w:rPr>
          <w:sz w:val="24"/>
          <w:szCs w:val="24"/>
        </w:rPr>
        <w:t xml:space="preserve"> </w:t>
      </w:r>
      <w:r w:rsidRPr="00BD1880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60" w:dyaOrig="560">
          <v:shape id="_x0000_i1039" type="#_x0000_t75" style="width:26.25pt;height:27.75pt" o:ole="">
            <v:imagedata r:id="rId34" o:title=""/>
          </v:shape>
          <o:OLEObject Type="Embed" ProgID="Equation.3" ShapeID="_x0000_i1039" DrawAspect="Content" ObjectID="_1683622482" r:id="rId35"/>
        </w:object>
      </w:r>
      <w:r w:rsidRPr="00BD1880">
        <w:rPr>
          <w:sz w:val="24"/>
          <w:szCs w:val="24"/>
        </w:rPr>
        <w:t xml:space="preserve"> – </w:t>
      </w:r>
      <w:r w:rsidR="00BF20AA" w:rsidRPr="00BD1880">
        <w:rPr>
          <w:sz w:val="24"/>
          <w:szCs w:val="24"/>
        </w:rPr>
        <w:t>срок</w:t>
      </w:r>
      <w:r w:rsidRPr="00BD1880">
        <w:rPr>
          <w:sz w:val="24"/>
          <w:szCs w:val="24"/>
        </w:rPr>
        <w:t>, предложенн</w:t>
      </w:r>
      <w:r w:rsidR="00BF20AA" w:rsidRPr="00BD1880">
        <w:rPr>
          <w:sz w:val="24"/>
          <w:szCs w:val="24"/>
        </w:rPr>
        <w:t>ый</w:t>
      </w:r>
      <w:r w:rsidRPr="00BD1880">
        <w:rPr>
          <w:sz w:val="24"/>
          <w:szCs w:val="24"/>
        </w:rPr>
        <w:t xml:space="preserve">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BD1880" w:rsidRDefault="00CC6384" w:rsidP="008E196A">
      <w:pPr>
        <w:pStyle w:val="a5"/>
        <w:spacing w:line="240" w:lineRule="auto"/>
        <w:jc w:val="center"/>
        <w:rPr>
          <w:szCs w:val="28"/>
        </w:rPr>
      </w:pPr>
    </w:p>
    <w:p w:rsidR="00E84D52" w:rsidRPr="00BD1880" w:rsidRDefault="00007478" w:rsidP="00E84D52">
      <w:pPr>
        <w:pStyle w:val="a5"/>
        <w:spacing w:line="240" w:lineRule="auto"/>
        <w:rPr>
          <w:i/>
          <w:sz w:val="24"/>
          <w:szCs w:val="24"/>
        </w:rPr>
      </w:pPr>
      <w:r w:rsidRPr="00BD1880">
        <w:rPr>
          <w:i/>
          <w:position w:val="-20"/>
          <w:sz w:val="24"/>
          <w:szCs w:val="24"/>
        </w:rPr>
        <w:object w:dxaOrig="320" w:dyaOrig="440">
          <v:shape id="_x0000_i1040" type="#_x0000_t75" style="width:15.75pt;height:21pt" o:ole="" fillcolor="window">
            <v:imagedata r:id="rId36" o:title=""/>
          </v:shape>
          <o:OLEObject Type="Embed" ProgID="Equation.3" ShapeID="_x0000_i1040" DrawAspect="Content" ObjectID="_1683622483" r:id="rId37"/>
        </w:object>
      </w:r>
      <w:r w:rsidR="00E84D52" w:rsidRPr="00BD1880">
        <w:rPr>
          <w:i/>
          <w:sz w:val="24"/>
          <w:szCs w:val="24"/>
        </w:rPr>
        <w:t xml:space="preserve"> – </w:t>
      </w:r>
      <w:r w:rsidR="00E84D52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E84D52" w:rsidRPr="00BD1880">
        <w:rPr>
          <w:i/>
          <w:sz w:val="24"/>
          <w:szCs w:val="24"/>
        </w:rPr>
        <w:t>я;</w:t>
      </w:r>
    </w:p>
    <w:p w:rsidR="008E196A" w:rsidRPr="00BD1880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80" w:dyaOrig="440">
          <v:shape id="_x0000_i1041" type="#_x0000_t75" style="width:24pt;height:21.75pt" o:ole="" fillcolor="window">
            <v:imagedata r:id="rId38" o:title=""/>
          </v:shape>
          <o:OLEObject Type="Embed" ProgID="Equation.3" ShapeID="_x0000_i1041" DrawAspect="Content" ObjectID="_1683622484" r:id="rId39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предпочтительным):</w:t>
      </w:r>
    </w:p>
    <w:p w:rsidR="00CC6384" w:rsidRPr="00BD1880" w:rsidRDefault="00007478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42" type="#_x0000_t75" style="width:98.25pt;height:32.25pt" o:ole="" fillcolor="window">
            <v:imagedata r:id="rId40" o:title=""/>
          </v:shape>
          <o:OLEObject Type="Embed" ProgID="Equation.3" ShapeID="_x0000_i1042" DrawAspect="Content" ObjectID="_1683622485" r:id="rId41"/>
        </w:object>
      </w:r>
      <w:r w:rsidR="00CC6384" w:rsidRPr="00BD1880">
        <w:rPr>
          <w:sz w:val="24"/>
          <w:szCs w:val="24"/>
        </w:rPr>
        <w:t xml:space="preserve">  где: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43" type="#_x0000_t75" style="width:24pt;height:21.75pt" o:ole="" fillcolor="window">
            <v:imagedata r:id="rId42" o:title=""/>
          </v:shape>
          <o:OLEObject Type="Embed" ProgID="Equation.3" ShapeID="_x0000_i1043" DrawAspect="Content" ObjectID="_1683622486" r:id="rId43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44" type="#_x0000_t75" style="width:15.75pt;height:21pt" o:ole="" fillcolor="window">
            <v:imagedata r:id="rId44" o:title=""/>
          </v:shape>
          <o:OLEObject Type="Embed" ProgID="Equation.3" ShapeID="_x0000_i1044" DrawAspect="Content" ObjectID="_1683622487" r:id="rId45"/>
        </w:object>
      </w:r>
      <w:r w:rsidR="00CC6384" w:rsidRPr="00BD1880">
        <w:rPr>
          <w:sz w:val="24"/>
          <w:szCs w:val="24"/>
        </w:rPr>
        <w:t xml:space="preserve"> 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E196A" w:rsidRPr="00BD1880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D1880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Наивысшее место в итоговой </w:t>
      </w:r>
      <w:proofErr w:type="spellStart"/>
      <w:r w:rsidRPr="00BD1880">
        <w:rPr>
          <w:sz w:val="24"/>
          <w:szCs w:val="24"/>
        </w:rPr>
        <w:t>ранжировке</w:t>
      </w:r>
      <w:proofErr w:type="spellEnd"/>
      <w:r w:rsidRPr="00BD1880">
        <w:rPr>
          <w:sz w:val="24"/>
          <w:szCs w:val="24"/>
        </w:rPr>
        <w:t xml:space="preserve"> получает </w:t>
      </w:r>
      <w:r w:rsidR="00FE6DEF" w:rsidRPr="00BD1880">
        <w:rPr>
          <w:sz w:val="24"/>
          <w:szCs w:val="24"/>
        </w:rPr>
        <w:t>Заявка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Участника</w:t>
      </w:r>
      <w:r w:rsidRPr="00BD1880">
        <w:rPr>
          <w:sz w:val="24"/>
          <w:szCs w:val="24"/>
        </w:rPr>
        <w:t>, имеющ</w:t>
      </w:r>
      <w:r w:rsidR="00651485" w:rsidRPr="00BD1880">
        <w:rPr>
          <w:sz w:val="24"/>
          <w:szCs w:val="24"/>
        </w:rPr>
        <w:t>ая</w:t>
      </w:r>
      <w:r w:rsidRPr="00BD1880">
        <w:rPr>
          <w:sz w:val="24"/>
          <w:szCs w:val="24"/>
        </w:rPr>
        <w:t xml:space="preserve"> максимальную оценку.</w:t>
      </w:r>
    </w:p>
    <w:p w:rsidR="00921A64" w:rsidRPr="00BD1880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BD1880">
        <w:rPr>
          <w:sz w:val="24"/>
          <w:szCs w:val="24"/>
        </w:rPr>
        <w:lastRenderedPageBreak/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D1880">
        <w:rPr>
          <w:sz w:val="24"/>
          <w:szCs w:val="24"/>
        </w:rPr>
        <w:t>ранжировке</w:t>
      </w:r>
      <w:proofErr w:type="spellEnd"/>
      <w:r w:rsidRPr="00BD1880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D1880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D1880">
        <w:rPr>
          <w:sz w:val="24"/>
          <w:szCs w:val="24"/>
        </w:rPr>
        <w:t>ранжировке</w:t>
      </w:r>
      <w:proofErr w:type="spellEnd"/>
      <w:r w:rsidRPr="00BD1880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D1880">
        <w:rPr>
          <w:sz w:val="24"/>
          <w:szCs w:val="24"/>
        </w:rPr>
        <w:t xml:space="preserve">которая </w:t>
      </w:r>
      <w:r w:rsidRPr="00BD1880">
        <w:rPr>
          <w:sz w:val="24"/>
          <w:szCs w:val="24"/>
        </w:rPr>
        <w:t xml:space="preserve">имеет приоритет при </w:t>
      </w:r>
      <w:r w:rsidR="00E90DE0" w:rsidRPr="00BD1880">
        <w:rPr>
          <w:sz w:val="24"/>
          <w:szCs w:val="24"/>
        </w:rPr>
        <w:t>поставке продукции российского происхождения</w:t>
      </w:r>
      <w:r w:rsidRPr="00BD1880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9</cp:revision>
  <dcterms:created xsi:type="dcterms:W3CDTF">2020-10-27T13:00:00Z</dcterms:created>
  <dcterms:modified xsi:type="dcterms:W3CDTF">2021-05-27T09:08:00Z</dcterms:modified>
</cp:coreProperties>
</file>